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C593E">
        <w:trPr>
          <w:trHeight w:hRule="exact" w:val="1528"/>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5543" w:type="dxa"/>
            <w:gridSpan w:val="4"/>
            <w:shd w:val="clear" w:color="000000" w:fill="FFFFFF"/>
            <w:tcMar>
              <w:left w:w="34" w:type="dxa"/>
              <w:right w:w="34" w:type="dxa"/>
            </w:tcMar>
          </w:tcPr>
          <w:p w:rsidR="000C593E" w:rsidRDefault="00E55DF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0C593E">
        <w:trPr>
          <w:trHeight w:hRule="exact" w:val="138"/>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585"/>
        </w:trPr>
        <w:tc>
          <w:tcPr>
            <w:tcW w:w="10221" w:type="dxa"/>
            <w:gridSpan w:val="10"/>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593E" w:rsidRDefault="00E55D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593E">
        <w:trPr>
          <w:trHeight w:hRule="exact" w:val="314"/>
        </w:trPr>
        <w:tc>
          <w:tcPr>
            <w:tcW w:w="10221" w:type="dxa"/>
            <w:gridSpan w:val="10"/>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C593E">
        <w:trPr>
          <w:trHeight w:hRule="exact" w:val="211"/>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277"/>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3842" w:type="dxa"/>
            <w:gridSpan w:val="2"/>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УТВЕРЖДАЮ</w:t>
            </w:r>
          </w:p>
        </w:tc>
      </w:tr>
      <w:tr w:rsidR="000C593E">
        <w:trPr>
          <w:trHeight w:hRule="exact" w:val="138"/>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277"/>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3842" w:type="dxa"/>
            <w:gridSpan w:val="2"/>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C593E">
        <w:trPr>
          <w:trHeight w:hRule="exact" w:val="138"/>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277"/>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3842" w:type="dxa"/>
            <w:gridSpan w:val="2"/>
            <w:shd w:val="clear" w:color="000000" w:fill="FFFFFF"/>
            <w:tcMar>
              <w:left w:w="34" w:type="dxa"/>
              <w:right w:w="34" w:type="dxa"/>
            </w:tcMar>
          </w:tcPr>
          <w:p w:rsidR="000C593E" w:rsidRDefault="00E55DF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C593E">
        <w:trPr>
          <w:trHeight w:hRule="exact" w:val="138"/>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277"/>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3842" w:type="dxa"/>
            <w:gridSpan w:val="2"/>
            <w:shd w:val="clear" w:color="000000" w:fill="FFFFFF"/>
            <w:tcMar>
              <w:left w:w="34" w:type="dxa"/>
              <w:right w:w="34" w:type="dxa"/>
            </w:tcMar>
          </w:tcPr>
          <w:p w:rsidR="000C593E" w:rsidRDefault="00E55DFA">
            <w:pPr>
              <w:spacing w:after="0" w:line="240" w:lineRule="auto"/>
              <w:jc w:val="right"/>
              <w:rPr>
                <w:sz w:val="24"/>
                <w:szCs w:val="24"/>
              </w:rPr>
            </w:pPr>
            <w:r>
              <w:rPr>
                <w:rFonts w:ascii="Times New Roman" w:hAnsi="Times New Roman" w:cs="Times New Roman"/>
                <w:color w:val="000000"/>
                <w:sz w:val="24"/>
                <w:szCs w:val="24"/>
              </w:rPr>
              <w:t>30.08.2021 г.</w:t>
            </w:r>
          </w:p>
        </w:tc>
      </w:tr>
      <w:tr w:rsidR="000C593E">
        <w:trPr>
          <w:trHeight w:hRule="exact" w:val="277"/>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416"/>
        </w:trPr>
        <w:tc>
          <w:tcPr>
            <w:tcW w:w="10221" w:type="dxa"/>
            <w:gridSpan w:val="10"/>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593E">
        <w:trPr>
          <w:trHeight w:hRule="exact" w:val="775"/>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4834" w:type="dxa"/>
            <w:gridSpan w:val="5"/>
            <w:shd w:val="clear" w:color="000000" w:fill="FFFFFF"/>
            <w:tcMar>
              <w:left w:w="34" w:type="dxa"/>
              <w:right w:w="34" w:type="dxa"/>
            </w:tcMar>
          </w:tcPr>
          <w:p w:rsidR="000C593E" w:rsidRDefault="00E55DFA">
            <w:pPr>
              <w:spacing w:after="0" w:line="240" w:lineRule="auto"/>
              <w:jc w:val="center"/>
              <w:rPr>
                <w:sz w:val="32"/>
                <w:szCs w:val="32"/>
              </w:rPr>
            </w:pPr>
            <w:r>
              <w:rPr>
                <w:rFonts w:ascii="Times New Roman" w:hAnsi="Times New Roman" w:cs="Times New Roman"/>
                <w:color w:val="000000"/>
                <w:sz w:val="32"/>
                <w:szCs w:val="32"/>
              </w:rPr>
              <w:t>Управление бизнес-процессами</w:t>
            </w:r>
          </w:p>
          <w:p w:rsidR="000C593E" w:rsidRDefault="00E55DFA">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0C593E" w:rsidRDefault="000C593E"/>
        </w:tc>
      </w:tr>
      <w:tr w:rsidR="000C593E">
        <w:trPr>
          <w:trHeight w:hRule="exact" w:val="277"/>
        </w:trPr>
        <w:tc>
          <w:tcPr>
            <w:tcW w:w="10221" w:type="dxa"/>
            <w:gridSpan w:val="10"/>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593E">
        <w:trPr>
          <w:trHeight w:hRule="exact" w:val="1396"/>
        </w:trPr>
        <w:tc>
          <w:tcPr>
            <w:tcW w:w="143" w:type="dxa"/>
          </w:tcPr>
          <w:p w:rsidR="000C593E" w:rsidRDefault="000C593E"/>
        </w:tc>
        <w:tc>
          <w:tcPr>
            <w:tcW w:w="285" w:type="dxa"/>
          </w:tcPr>
          <w:p w:rsidR="000C593E" w:rsidRDefault="000C593E"/>
        </w:tc>
        <w:tc>
          <w:tcPr>
            <w:tcW w:w="9795" w:type="dxa"/>
            <w:gridSpan w:val="8"/>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C593E" w:rsidRDefault="00E55D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0C593E" w:rsidRDefault="00E55D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593E">
        <w:trPr>
          <w:trHeight w:hRule="exact" w:val="833"/>
        </w:trPr>
        <w:tc>
          <w:tcPr>
            <w:tcW w:w="10221" w:type="dxa"/>
            <w:gridSpan w:val="10"/>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C593E">
        <w:trPr>
          <w:trHeight w:hRule="exact" w:val="277"/>
        </w:trPr>
        <w:tc>
          <w:tcPr>
            <w:tcW w:w="3984" w:type="dxa"/>
            <w:gridSpan w:val="5"/>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155"/>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C59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C59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0C593E">
        <w:trPr>
          <w:trHeight w:hRule="exact" w:val="124"/>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277"/>
        </w:trPr>
        <w:tc>
          <w:tcPr>
            <w:tcW w:w="5118" w:type="dxa"/>
            <w:gridSpan w:val="7"/>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C593E">
        <w:trPr>
          <w:trHeight w:hRule="exact" w:val="577"/>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5118" w:type="dxa"/>
            <w:gridSpan w:val="3"/>
            <w:vMerge/>
            <w:shd w:val="clear" w:color="000000" w:fill="FFFFFF"/>
            <w:tcMar>
              <w:left w:w="34" w:type="dxa"/>
              <w:right w:w="34" w:type="dxa"/>
            </w:tcMar>
          </w:tcPr>
          <w:p w:rsidR="000C593E" w:rsidRDefault="000C593E"/>
        </w:tc>
      </w:tr>
      <w:tr w:rsidR="000C593E">
        <w:trPr>
          <w:trHeight w:hRule="exact" w:val="2697"/>
        </w:trPr>
        <w:tc>
          <w:tcPr>
            <w:tcW w:w="143" w:type="dxa"/>
          </w:tcPr>
          <w:p w:rsidR="000C593E" w:rsidRDefault="000C593E"/>
        </w:tc>
        <w:tc>
          <w:tcPr>
            <w:tcW w:w="285" w:type="dxa"/>
          </w:tcPr>
          <w:p w:rsidR="000C593E" w:rsidRDefault="000C593E"/>
        </w:tc>
        <w:tc>
          <w:tcPr>
            <w:tcW w:w="710" w:type="dxa"/>
          </w:tcPr>
          <w:p w:rsidR="000C593E" w:rsidRDefault="000C593E"/>
        </w:tc>
        <w:tc>
          <w:tcPr>
            <w:tcW w:w="1419" w:type="dxa"/>
          </w:tcPr>
          <w:p w:rsidR="000C593E" w:rsidRDefault="000C593E"/>
        </w:tc>
        <w:tc>
          <w:tcPr>
            <w:tcW w:w="1419" w:type="dxa"/>
          </w:tcPr>
          <w:p w:rsidR="000C593E" w:rsidRDefault="000C593E"/>
        </w:tc>
        <w:tc>
          <w:tcPr>
            <w:tcW w:w="710" w:type="dxa"/>
          </w:tcPr>
          <w:p w:rsidR="000C593E" w:rsidRDefault="000C593E"/>
        </w:tc>
        <w:tc>
          <w:tcPr>
            <w:tcW w:w="426" w:type="dxa"/>
          </w:tcPr>
          <w:p w:rsidR="000C593E" w:rsidRDefault="000C593E"/>
        </w:tc>
        <w:tc>
          <w:tcPr>
            <w:tcW w:w="1277" w:type="dxa"/>
          </w:tcPr>
          <w:p w:rsidR="000C593E" w:rsidRDefault="000C593E"/>
        </w:tc>
        <w:tc>
          <w:tcPr>
            <w:tcW w:w="993" w:type="dxa"/>
          </w:tcPr>
          <w:p w:rsidR="000C593E" w:rsidRDefault="000C593E"/>
        </w:tc>
        <w:tc>
          <w:tcPr>
            <w:tcW w:w="2836" w:type="dxa"/>
          </w:tcPr>
          <w:p w:rsidR="000C593E" w:rsidRDefault="000C593E"/>
        </w:tc>
      </w:tr>
      <w:tr w:rsidR="000C593E">
        <w:trPr>
          <w:trHeight w:hRule="exact" w:val="277"/>
        </w:trPr>
        <w:tc>
          <w:tcPr>
            <w:tcW w:w="143" w:type="dxa"/>
          </w:tcPr>
          <w:p w:rsidR="000C593E" w:rsidRDefault="000C593E"/>
        </w:tc>
        <w:tc>
          <w:tcPr>
            <w:tcW w:w="10079" w:type="dxa"/>
            <w:gridSpan w:val="9"/>
            <w:vMerge w:val="restart"/>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593E">
        <w:trPr>
          <w:trHeight w:hRule="exact" w:val="138"/>
        </w:trPr>
        <w:tc>
          <w:tcPr>
            <w:tcW w:w="143" w:type="dxa"/>
          </w:tcPr>
          <w:p w:rsidR="000C593E" w:rsidRDefault="000C593E"/>
        </w:tc>
        <w:tc>
          <w:tcPr>
            <w:tcW w:w="10079" w:type="dxa"/>
            <w:gridSpan w:val="9"/>
            <w:vMerge/>
            <w:shd w:val="clear" w:color="000000" w:fill="FFFFFF"/>
            <w:tcMar>
              <w:left w:w="34" w:type="dxa"/>
              <w:right w:w="34" w:type="dxa"/>
            </w:tcMar>
          </w:tcPr>
          <w:p w:rsidR="000C593E" w:rsidRDefault="000C593E"/>
        </w:tc>
      </w:tr>
      <w:tr w:rsidR="000C593E">
        <w:trPr>
          <w:trHeight w:hRule="exact" w:val="1666"/>
        </w:trPr>
        <w:tc>
          <w:tcPr>
            <w:tcW w:w="143" w:type="dxa"/>
          </w:tcPr>
          <w:p w:rsidR="000C593E" w:rsidRDefault="000C593E"/>
        </w:tc>
        <w:tc>
          <w:tcPr>
            <w:tcW w:w="10079" w:type="dxa"/>
            <w:gridSpan w:val="9"/>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C593E" w:rsidRDefault="000C593E">
            <w:pPr>
              <w:spacing w:after="0" w:line="240" w:lineRule="auto"/>
              <w:jc w:val="center"/>
              <w:rPr>
                <w:sz w:val="24"/>
                <w:szCs w:val="24"/>
              </w:rPr>
            </w:pPr>
          </w:p>
          <w:p w:rsidR="000C593E" w:rsidRDefault="00E55DF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C593E" w:rsidRDefault="000C593E">
            <w:pPr>
              <w:spacing w:after="0" w:line="240" w:lineRule="auto"/>
              <w:jc w:val="center"/>
              <w:rPr>
                <w:sz w:val="24"/>
                <w:szCs w:val="24"/>
              </w:rPr>
            </w:pPr>
          </w:p>
          <w:p w:rsidR="000C593E" w:rsidRDefault="00E55DFA">
            <w:pPr>
              <w:spacing w:after="0" w:line="240" w:lineRule="auto"/>
              <w:jc w:val="center"/>
              <w:rPr>
                <w:sz w:val="24"/>
                <w:szCs w:val="24"/>
              </w:rPr>
            </w:pPr>
            <w:r>
              <w:rPr>
                <w:rFonts w:ascii="Times New Roman" w:hAnsi="Times New Roman" w:cs="Times New Roman"/>
                <w:color w:val="000000"/>
                <w:sz w:val="24"/>
                <w:szCs w:val="24"/>
              </w:rPr>
              <w:t>Омск, 2021</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593E">
        <w:trPr>
          <w:trHeight w:hRule="exact" w:val="2222"/>
        </w:trPr>
        <w:tc>
          <w:tcPr>
            <w:tcW w:w="10788"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593E" w:rsidRDefault="000C593E">
            <w:pPr>
              <w:spacing w:after="0" w:line="240" w:lineRule="auto"/>
              <w:rPr>
                <w:sz w:val="24"/>
                <w:szCs w:val="24"/>
              </w:rPr>
            </w:pPr>
          </w:p>
          <w:p w:rsidR="000C593E" w:rsidRDefault="00E55DF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C593E" w:rsidRDefault="000C593E">
            <w:pPr>
              <w:spacing w:after="0" w:line="240" w:lineRule="auto"/>
              <w:rPr>
                <w:sz w:val="24"/>
                <w:szCs w:val="24"/>
              </w:rPr>
            </w:pPr>
          </w:p>
          <w:p w:rsidR="000C593E" w:rsidRDefault="00E55D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C593E" w:rsidRDefault="00E55DFA">
            <w:pPr>
              <w:spacing w:after="0" w:line="240" w:lineRule="auto"/>
              <w:rPr>
                <w:sz w:val="24"/>
                <w:szCs w:val="24"/>
              </w:rPr>
            </w:pPr>
            <w:r>
              <w:rPr>
                <w:rFonts w:ascii="Times New Roman" w:hAnsi="Times New Roman" w:cs="Times New Roman"/>
                <w:color w:val="000000"/>
                <w:sz w:val="24"/>
                <w:szCs w:val="24"/>
              </w:rPr>
              <w:t>Протокол от 30.08.2021 г.  №1</w:t>
            </w:r>
          </w:p>
        </w:tc>
      </w:tr>
      <w:tr w:rsidR="000C593E">
        <w:trPr>
          <w:trHeight w:hRule="exact" w:val="277"/>
        </w:trPr>
        <w:tc>
          <w:tcPr>
            <w:tcW w:w="10788"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277"/>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593E">
        <w:trPr>
          <w:trHeight w:hRule="exact" w:val="555"/>
        </w:trPr>
        <w:tc>
          <w:tcPr>
            <w:tcW w:w="9640" w:type="dxa"/>
          </w:tcPr>
          <w:p w:rsidR="000C593E" w:rsidRDefault="000C593E"/>
        </w:tc>
      </w:tr>
      <w:tr w:rsidR="000C593E">
        <w:trPr>
          <w:trHeight w:hRule="exact" w:val="8751"/>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593E" w:rsidRDefault="00E55D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593E" w:rsidRDefault="00E55D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593E" w:rsidRDefault="00E55D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593E" w:rsidRDefault="00E55D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593E" w:rsidRDefault="00E55D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593E" w:rsidRDefault="00E55D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593E" w:rsidRDefault="00E55D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593E" w:rsidRDefault="00E55D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593E" w:rsidRDefault="00E55D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593E" w:rsidRDefault="00E55D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593E" w:rsidRDefault="00E55D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277"/>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593E">
        <w:trPr>
          <w:trHeight w:hRule="exact" w:val="14889"/>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593E" w:rsidRDefault="00E55D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C593E" w:rsidRDefault="00E55D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593E" w:rsidRDefault="00E55D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593E" w:rsidRDefault="00E55D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93E" w:rsidRDefault="00E55D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93E" w:rsidRDefault="00E55D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593E" w:rsidRDefault="00E55D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593E" w:rsidRDefault="00E55D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593E" w:rsidRDefault="00E55D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0C593E" w:rsidRDefault="00E55D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2021/2022 учебного года:</w:t>
            </w:r>
          </w:p>
          <w:p w:rsidR="000C593E" w:rsidRDefault="00E55D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C593E">
        <w:trPr>
          <w:trHeight w:hRule="exact" w:val="1396"/>
        </w:trPr>
        <w:tc>
          <w:tcPr>
            <w:tcW w:w="9654" w:type="dxa"/>
            <w:gridSpan w:val="3"/>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К.М.02.ДВ.02.02 «Управление бизнес-процессами».</w:t>
            </w:r>
          </w:p>
          <w:p w:rsidR="000C593E" w:rsidRDefault="00E55D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593E">
        <w:trPr>
          <w:trHeight w:hRule="exact" w:val="139"/>
        </w:trPr>
        <w:tc>
          <w:tcPr>
            <w:tcW w:w="3970" w:type="dxa"/>
          </w:tcPr>
          <w:p w:rsidR="000C593E" w:rsidRDefault="000C593E"/>
        </w:tc>
        <w:tc>
          <w:tcPr>
            <w:tcW w:w="4679" w:type="dxa"/>
          </w:tcPr>
          <w:p w:rsidR="000C593E" w:rsidRDefault="000C593E"/>
        </w:tc>
        <w:tc>
          <w:tcPr>
            <w:tcW w:w="993" w:type="dxa"/>
          </w:tcPr>
          <w:p w:rsidR="000C593E" w:rsidRDefault="000C593E"/>
        </w:tc>
      </w:tr>
      <w:tr w:rsidR="000C593E">
        <w:trPr>
          <w:trHeight w:hRule="exact" w:val="3260"/>
        </w:trPr>
        <w:tc>
          <w:tcPr>
            <w:tcW w:w="9654" w:type="dxa"/>
            <w:gridSpan w:val="3"/>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593E" w:rsidRDefault="00E55D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59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Код компетенции: ПК-1</w:t>
            </w:r>
          </w:p>
          <w:p w:rsidR="000C593E" w:rsidRDefault="00E55DFA">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0C593E">
        <w:trPr>
          <w:trHeight w:hRule="exact" w:val="585"/>
        </w:trPr>
        <w:tc>
          <w:tcPr>
            <w:tcW w:w="9654" w:type="dxa"/>
            <w:gridSpan w:val="3"/>
            <w:shd w:val="clear" w:color="000000" w:fill="FFFFFF"/>
            <w:tcMar>
              <w:left w:w="34" w:type="dxa"/>
              <w:right w:w="34" w:type="dxa"/>
            </w:tcMar>
          </w:tcPr>
          <w:p w:rsidR="000C593E" w:rsidRDefault="000C593E">
            <w:pPr>
              <w:spacing w:after="0" w:line="240" w:lineRule="auto"/>
              <w:rPr>
                <w:sz w:val="24"/>
                <w:szCs w:val="24"/>
              </w:rPr>
            </w:pPr>
          </w:p>
          <w:p w:rsidR="000C593E" w:rsidRDefault="00E55D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59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ПК-1.6 знать общие принципы технологии производственных (технологических) процессов (управленческих бизнес-процессов)</w:t>
            </w:r>
          </w:p>
        </w:tc>
      </w:tr>
      <w:tr w:rsidR="000C59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ПК-1.14 знать методологию описания и анализа бизнес-процессов, разработки и внедрения оптимальных схем документооборота</w:t>
            </w:r>
          </w:p>
        </w:tc>
      </w:tr>
      <w:tr w:rsidR="000C59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ПК-1.23 уметь оценивать состояние производственных (технологических) процессов и управленческих бизнес-процессов (функций)</w:t>
            </w:r>
          </w:p>
        </w:tc>
      </w:tr>
      <w:tr w:rsidR="000C59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ПК-1.36 уметь осуществлять процессно-функциональное моделирование и прогнозирование (оценку) результатов исследуемых работ (операций)</w:t>
            </w:r>
          </w:p>
        </w:tc>
      </w:tr>
      <w:tr w:rsidR="000C59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rsidR="000C593E">
        <w:trPr>
          <w:trHeight w:hRule="exact" w:val="416"/>
        </w:trPr>
        <w:tc>
          <w:tcPr>
            <w:tcW w:w="3970" w:type="dxa"/>
          </w:tcPr>
          <w:p w:rsidR="000C593E" w:rsidRDefault="000C593E"/>
        </w:tc>
        <w:tc>
          <w:tcPr>
            <w:tcW w:w="4679" w:type="dxa"/>
          </w:tcPr>
          <w:p w:rsidR="000C593E" w:rsidRDefault="000C593E"/>
        </w:tc>
        <w:tc>
          <w:tcPr>
            <w:tcW w:w="993" w:type="dxa"/>
          </w:tcPr>
          <w:p w:rsidR="000C593E" w:rsidRDefault="000C593E"/>
        </w:tc>
      </w:tr>
      <w:tr w:rsidR="000C593E">
        <w:trPr>
          <w:trHeight w:hRule="exact" w:val="304"/>
        </w:trPr>
        <w:tc>
          <w:tcPr>
            <w:tcW w:w="9654" w:type="dxa"/>
            <w:gridSpan w:val="3"/>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593E">
        <w:trPr>
          <w:trHeight w:hRule="exact" w:val="1366"/>
        </w:trPr>
        <w:tc>
          <w:tcPr>
            <w:tcW w:w="9654" w:type="dxa"/>
            <w:gridSpan w:val="3"/>
            <w:shd w:val="clear" w:color="000000" w:fill="FFFFFF"/>
            <w:tcMar>
              <w:left w:w="34" w:type="dxa"/>
              <w:right w:w="34" w:type="dxa"/>
            </w:tcMar>
          </w:tcPr>
          <w:p w:rsidR="000C593E" w:rsidRDefault="000C593E">
            <w:pPr>
              <w:spacing w:after="0" w:line="240" w:lineRule="auto"/>
              <w:jc w:val="both"/>
              <w:rPr>
                <w:sz w:val="24"/>
                <w:szCs w:val="24"/>
              </w:rPr>
            </w:pPr>
          </w:p>
          <w:p w:rsidR="000C593E" w:rsidRDefault="00E55DFA">
            <w:pPr>
              <w:spacing w:after="0" w:line="240" w:lineRule="auto"/>
              <w:jc w:val="both"/>
              <w:rPr>
                <w:sz w:val="24"/>
                <w:szCs w:val="24"/>
              </w:rPr>
            </w:pPr>
            <w:r>
              <w:rPr>
                <w:rFonts w:ascii="Times New Roman" w:hAnsi="Times New Roman" w:cs="Times New Roman"/>
                <w:color w:val="000000"/>
                <w:sz w:val="24"/>
                <w:szCs w:val="24"/>
              </w:rPr>
              <w:t>Дисциплина К.М.02.ДВ.02.02 «Управление бизнес-процессами»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C593E">
        <w:trPr>
          <w:trHeight w:hRule="exact" w:val="138"/>
        </w:trPr>
        <w:tc>
          <w:tcPr>
            <w:tcW w:w="3970" w:type="dxa"/>
          </w:tcPr>
          <w:p w:rsidR="000C593E" w:rsidRDefault="000C593E"/>
        </w:tc>
        <w:tc>
          <w:tcPr>
            <w:tcW w:w="4679" w:type="dxa"/>
          </w:tcPr>
          <w:p w:rsidR="000C593E" w:rsidRDefault="000C593E"/>
        </w:tc>
        <w:tc>
          <w:tcPr>
            <w:tcW w:w="993" w:type="dxa"/>
          </w:tcPr>
          <w:p w:rsidR="000C593E" w:rsidRDefault="000C593E"/>
        </w:tc>
      </w:tr>
      <w:tr w:rsidR="000C593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Коды</w:t>
            </w:r>
          </w:p>
          <w:p w:rsidR="000C593E" w:rsidRDefault="00E55DFA">
            <w:pPr>
              <w:spacing w:after="0" w:line="240" w:lineRule="auto"/>
              <w:jc w:val="center"/>
              <w:rPr>
                <w:sz w:val="24"/>
                <w:szCs w:val="24"/>
              </w:rPr>
            </w:pPr>
            <w:r>
              <w:rPr>
                <w:rFonts w:ascii="Times New Roman" w:hAnsi="Times New Roman" w:cs="Times New Roman"/>
                <w:color w:val="000000"/>
                <w:sz w:val="24"/>
                <w:szCs w:val="24"/>
              </w:rPr>
              <w:t>форми-</w:t>
            </w:r>
          </w:p>
          <w:p w:rsidR="000C593E" w:rsidRDefault="00E55DFA">
            <w:pPr>
              <w:spacing w:after="0" w:line="240" w:lineRule="auto"/>
              <w:jc w:val="center"/>
              <w:rPr>
                <w:sz w:val="24"/>
                <w:szCs w:val="24"/>
              </w:rPr>
            </w:pPr>
            <w:r>
              <w:rPr>
                <w:rFonts w:ascii="Times New Roman" w:hAnsi="Times New Roman" w:cs="Times New Roman"/>
                <w:color w:val="000000"/>
                <w:sz w:val="24"/>
                <w:szCs w:val="24"/>
              </w:rPr>
              <w:t>руемых</w:t>
            </w:r>
          </w:p>
          <w:p w:rsidR="000C593E" w:rsidRDefault="00E55DFA">
            <w:pPr>
              <w:spacing w:after="0" w:line="240" w:lineRule="auto"/>
              <w:jc w:val="center"/>
              <w:rPr>
                <w:sz w:val="24"/>
                <w:szCs w:val="24"/>
              </w:rPr>
            </w:pPr>
            <w:r>
              <w:rPr>
                <w:rFonts w:ascii="Times New Roman" w:hAnsi="Times New Roman" w:cs="Times New Roman"/>
                <w:color w:val="000000"/>
                <w:sz w:val="24"/>
                <w:szCs w:val="24"/>
              </w:rPr>
              <w:t>компе-</w:t>
            </w:r>
          </w:p>
          <w:p w:rsidR="000C593E" w:rsidRDefault="00E55DFA">
            <w:pPr>
              <w:spacing w:after="0" w:line="240" w:lineRule="auto"/>
              <w:jc w:val="center"/>
              <w:rPr>
                <w:sz w:val="24"/>
                <w:szCs w:val="24"/>
              </w:rPr>
            </w:pPr>
            <w:r>
              <w:rPr>
                <w:rFonts w:ascii="Times New Roman" w:hAnsi="Times New Roman" w:cs="Times New Roman"/>
                <w:color w:val="000000"/>
                <w:sz w:val="24"/>
                <w:szCs w:val="24"/>
              </w:rPr>
              <w:t>тенций</w:t>
            </w:r>
          </w:p>
        </w:tc>
      </w:tr>
      <w:tr w:rsidR="000C593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0C593E"/>
        </w:tc>
      </w:tr>
      <w:tr w:rsidR="000C59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0C593E"/>
        </w:tc>
      </w:tr>
      <w:tr w:rsidR="000C593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pPr>
            <w:r>
              <w:rPr>
                <w:rFonts w:ascii="Times New Roman" w:hAnsi="Times New Roman" w:cs="Times New Roman"/>
                <w:color w:val="000000"/>
              </w:rPr>
              <w:t>Теория организации</w:t>
            </w:r>
          </w:p>
          <w:p w:rsidR="000C593E" w:rsidRDefault="00E55DFA">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pPr>
            <w:r>
              <w:rPr>
                <w:rFonts w:ascii="Times New Roman" w:hAnsi="Times New Roman" w:cs="Times New Roman"/>
                <w:color w:val="000000"/>
              </w:rPr>
              <w:t>Организационное поведение и организационное проектирование</w:t>
            </w:r>
          </w:p>
          <w:p w:rsidR="000C593E" w:rsidRDefault="00E55DFA">
            <w:pPr>
              <w:spacing w:after="0" w:line="240" w:lineRule="auto"/>
              <w:jc w:val="center"/>
            </w:pPr>
            <w:r>
              <w:rPr>
                <w:rFonts w:ascii="Times New Roman" w:hAnsi="Times New Roman" w:cs="Times New Roman"/>
                <w:color w:val="000000"/>
              </w:rPr>
              <w:t>Принятие управленческих решений</w:t>
            </w:r>
          </w:p>
          <w:p w:rsidR="000C593E" w:rsidRDefault="00E55DFA">
            <w:pPr>
              <w:spacing w:after="0" w:line="240" w:lineRule="auto"/>
              <w:jc w:val="center"/>
            </w:pPr>
            <w:r>
              <w:rPr>
                <w:rFonts w:ascii="Times New Roman" w:hAnsi="Times New Roman" w:cs="Times New Roman"/>
                <w:color w:val="000000"/>
              </w:rPr>
              <w:t>Кадровая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ПК-1</w:t>
            </w:r>
          </w:p>
        </w:tc>
      </w:tr>
      <w:tr w:rsidR="000C593E">
        <w:trPr>
          <w:trHeight w:hRule="exact" w:val="138"/>
        </w:trPr>
        <w:tc>
          <w:tcPr>
            <w:tcW w:w="3970" w:type="dxa"/>
          </w:tcPr>
          <w:p w:rsidR="000C593E" w:rsidRDefault="000C593E"/>
        </w:tc>
        <w:tc>
          <w:tcPr>
            <w:tcW w:w="4679" w:type="dxa"/>
          </w:tcPr>
          <w:p w:rsidR="000C593E" w:rsidRDefault="000C593E"/>
        </w:tc>
        <w:tc>
          <w:tcPr>
            <w:tcW w:w="993" w:type="dxa"/>
          </w:tcPr>
          <w:p w:rsidR="000C593E" w:rsidRDefault="000C593E"/>
        </w:tc>
      </w:tr>
      <w:tr w:rsidR="000C593E">
        <w:trPr>
          <w:trHeight w:hRule="exact" w:val="1125"/>
        </w:trPr>
        <w:tc>
          <w:tcPr>
            <w:tcW w:w="9654" w:type="dxa"/>
            <w:gridSpan w:val="3"/>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593E">
        <w:trPr>
          <w:trHeight w:hRule="exact" w:val="556"/>
        </w:trPr>
        <w:tc>
          <w:tcPr>
            <w:tcW w:w="9654" w:type="dxa"/>
            <w:gridSpan w:val="3"/>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C593E" w:rsidRDefault="00E55DFA">
            <w:pPr>
              <w:spacing w:after="0" w:line="240" w:lineRule="auto"/>
              <w:jc w:val="center"/>
              <w:rPr>
                <w:sz w:val="24"/>
                <w:szCs w:val="24"/>
              </w:rPr>
            </w:pPr>
            <w:r>
              <w:rPr>
                <w:rFonts w:ascii="Times New Roman" w:hAnsi="Times New Roman" w:cs="Times New Roman"/>
                <w:color w:val="000000"/>
                <w:sz w:val="24"/>
                <w:szCs w:val="24"/>
              </w:rPr>
              <w:t>Из них:</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593E">
        <w:trPr>
          <w:trHeight w:hRule="exact" w:val="28"/>
        </w:trPr>
        <w:tc>
          <w:tcPr>
            <w:tcW w:w="9654" w:type="dxa"/>
            <w:gridSpan w:val="5"/>
            <w:shd w:val="clear" w:color="000000" w:fill="FFFFFF"/>
            <w:tcMar>
              <w:left w:w="34" w:type="dxa"/>
              <w:right w:w="34" w:type="dxa"/>
            </w:tcMar>
          </w:tcPr>
          <w:p w:rsidR="000C593E" w:rsidRDefault="000C593E"/>
        </w:tc>
      </w:tr>
      <w:tr w:rsidR="000C593E">
        <w:trPr>
          <w:trHeight w:hRule="exact" w:val="138"/>
        </w:trPr>
        <w:tc>
          <w:tcPr>
            <w:tcW w:w="5671" w:type="dxa"/>
          </w:tcPr>
          <w:p w:rsidR="000C593E" w:rsidRDefault="000C593E"/>
        </w:tc>
        <w:tc>
          <w:tcPr>
            <w:tcW w:w="1702" w:type="dxa"/>
          </w:tcPr>
          <w:p w:rsidR="000C593E" w:rsidRDefault="000C593E"/>
        </w:tc>
        <w:tc>
          <w:tcPr>
            <w:tcW w:w="426" w:type="dxa"/>
          </w:tcPr>
          <w:p w:rsidR="000C593E" w:rsidRDefault="000C593E"/>
        </w:tc>
        <w:tc>
          <w:tcPr>
            <w:tcW w:w="710" w:type="dxa"/>
          </w:tcPr>
          <w:p w:rsidR="000C593E" w:rsidRDefault="000C593E"/>
        </w:tc>
        <w:tc>
          <w:tcPr>
            <w:tcW w:w="1135" w:type="dxa"/>
          </w:tcPr>
          <w:p w:rsidR="000C593E" w:rsidRDefault="000C593E"/>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54</w:t>
            </w:r>
          </w:p>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18</w:t>
            </w:r>
          </w:p>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0</w:t>
            </w:r>
          </w:p>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36</w:t>
            </w:r>
          </w:p>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0</w:t>
            </w:r>
          </w:p>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54</w:t>
            </w:r>
          </w:p>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0</w:t>
            </w:r>
          </w:p>
        </w:tc>
      </w:tr>
      <w:tr w:rsidR="000C593E">
        <w:trPr>
          <w:trHeight w:hRule="exact" w:val="416"/>
        </w:trPr>
        <w:tc>
          <w:tcPr>
            <w:tcW w:w="5671" w:type="dxa"/>
          </w:tcPr>
          <w:p w:rsidR="000C593E" w:rsidRDefault="000C593E"/>
        </w:tc>
        <w:tc>
          <w:tcPr>
            <w:tcW w:w="1702" w:type="dxa"/>
          </w:tcPr>
          <w:p w:rsidR="000C593E" w:rsidRDefault="000C593E"/>
        </w:tc>
        <w:tc>
          <w:tcPr>
            <w:tcW w:w="426" w:type="dxa"/>
          </w:tcPr>
          <w:p w:rsidR="000C593E" w:rsidRDefault="000C593E"/>
        </w:tc>
        <w:tc>
          <w:tcPr>
            <w:tcW w:w="710" w:type="dxa"/>
          </w:tcPr>
          <w:p w:rsidR="000C593E" w:rsidRDefault="000C593E"/>
        </w:tc>
        <w:tc>
          <w:tcPr>
            <w:tcW w:w="1135" w:type="dxa"/>
          </w:tcPr>
          <w:p w:rsidR="000C593E" w:rsidRDefault="000C593E"/>
        </w:tc>
      </w:tr>
      <w:tr w:rsidR="000C59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зачеты 4</w:t>
            </w:r>
          </w:p>
        </w:tc>
      </w:tr>
      <w:tr w:rsidR="000C593E">
        <w:trPr>
          <w:trHeight w:hRule="exact" w:val="277"/>
        </w:trPr>
        <w:tc>
          <w:tcPr>
            <w:tcW w:w="5671" w:type="dxa"/>
          </w:tcPr>
          <w:p w:rsidR="000C593E" w:rsidRDefault="000C593E"/>
        </w:tc>
        <w:tc>
          <w:tcPr>
            <w:tcW w:w="1702" w:type="dxa"/>
          </w:tcPr>
          <w:p w:rsidR="000C593E" w:rsidRDefault="000C593E"/>
        </w:tc>
        <w:tc>
          <w:tcPr>
            <w:tcW w:w="426" w:type="dxa"/>
          </w:tcPr>
          <w:p w:rsidR="000C593E" w:rsidRDefault="000C593E"/>
        </w:tc>
        <w:tc>
          <w:tcPr>
            <w:tcW w:w="710" w:type="dxa"/>
          </w:tcPr>
          <w:p w:rsidR="000C593E" w:rsidRDefault="000C593E"/>
        </w:tc>
        <w:tc>
          <w:tcPr>
            <w:tcW w:w="1135" w:type="dxa"/>
          </w:tcPr>
          <w:p w:rsidR="000C593E" w:rsidRDefault="000C593E"/>
        </w:tc>
      </w:tr>
      <w:tr w:rsidR="000C593E">
        <w:trPr>
          <w:trHeight w:hRule="exact" w:val="1666"/>
        </w:trPr>
        <w:tc>
          <w:tcPr>
            <w:tcW w:w="9654" w:type="dxa"/>
            <w:gridSpan w:val="5"/>
            <w:shd w:val="clear" w:color="000000" w:fill="FFFFFF"/>
            <w:tcMar>
              <w:left w:w="34" w:type="dxa"/>
              <w:right w:w="34" w:type="dxa"/>
            </w:tcMar>
          </w:tcPr>
          <w:p w:rsidR="000C593E" w:rsidRDefault="000C593E">
            <w:pPr>
              <w:spacing w:after="0" w:line="240" w:lineRule="auto"/>
              <w:jc w:val="center"/>
              <w:rPr>
                <w:sz w:val="24"/>
                <w:szCs w:val="24"/>
              </w:rPr>
            </w:pPr>
          </w:p>
          <w:p w:rsidR="000C593E" w:rsidRDefault="00E55D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593E" w:rsidRDefault="000C593E">
            <w:pPr>
              <w:spacing w:after="0" w:line="240" w:lineRule="auto"/>
              <w:jc w:val="center"/>
              <w:rPr>
                <w:sz w:val="24"/>
                <w:szCs w:val="24"/>
              </w:rPr>
            </w:pPr>
          </w:p>
          <w:p w:rsidR="000C593E" w:rsidRDefault="00E55D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593E">
        <w:trPr>
          <w:trHeight w:hRule="exact" w:val="416"/>
        </w:trPr>
        <w:tc>
          <w:tcPr>
            <w:tcW w:w="5671" w:type="dxa"/>
          </w:tcPr>
          <w:p w:rsidR="000C593E" w:rsidRDefault="000C593E"/>
        </w:tc>
        <w:tc>
          <w:tcPr>
            <w:tcW w:w="1702" w:type="dxa"/>
          </w:tcPr>
          <w:p w:rsidR="000C593E" w:rsidRDefault="000C593E"/>
        </w:tc>
        <w:tc>
          <w:tcPr>
            <w:tcW w:w="426" w:type="dxa"/>
          </w:tcPr>
          <w:p w:rsidR="000C593E" w:rsidRDefault="000C593E"/>
        </w:tc>
        <w:tc>
          <w:tcPr>
            <w:tcW w:w="710" w:type="dxa"/>
          </w:tcPr>
          <w:p w:rsidR="000C593E" w:rsidRDefault="000C593E"/>
        </w:tc>
        <w:tc>
          <w:tcPr>
            <w:tcW w:w="1135" w:type="dxa"/>
          </w:tcPr>
          <w:p w:rsidR="000C593E" w:rsidRDefault="000C593E"/>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593E" w:rsidRDefault="00E55DFA">
            <w:pPr>
              <w:spacing w:after="0" w:line="240" w:lineRule="auto"/>
              <w:jc w:val="center"/>
              <w:rPr>
                <w:sz w:val="24"/>
                <w:szCs w:val="24"/>
              </w:rPr>
            </w:pPr>
            <w:r>
              <w:rPr>
                <w:rFonts w:ascii="Times New Roman" w:hAnsi="Times New Roman" w:cs="Times New Roman"/>
                <w:color w:val="000000"/>
                <w:sz w:val="24"/>
                <w:szCs w:val="24"/>
              </w:rPr>
              <w:t>Часов</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Процессный подход в управлении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0C59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0C5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0C593E"/>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Бизнес-процессы организации и управление ими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0C59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0C5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593E" w:rsidRDefault="000C593E"/>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2</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8</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6</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8</w:t>
            </w:r>
          </w:p>
        </w:tc>
      </w:tr>
      <w:tr w:rsidR="000C5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6</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6</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10</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10</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12</w:t>
            </w:r>
          </w:p>
        </w:tc>
      </w:tr>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10</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5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0</w:t>
            </w:r>
          </w:p>
        </w:tc>
      </w:tr>
      <w:tr w:rsidR="000C59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0C59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color w:val="000000"/>
                <w:sz w:val="24"/>
                <w:szCs w:val="24"/>
              </w:rPr>
              <w:t>108</w:t>
            </w:r>
          </w:p>
        </w:tc>
      </w:tr>
      <w:tr w:rsidR="000C593E">
        <w:trPr>
          <w:trHeight w:hRule="exact" w:val="14809"/>
        </w:trPr>
        <w:tc>
          <w:tcPr>
            <w:tcW w:w="9654" w:type="dxa"/>
            <w:gridSpan w:val="4"/>
            <w:shd w:val="clear" w:color="000000" w:fill="FFFFFF"/>
            <w:tcMar>
              <w:left w:w="34" w:type="dxa"/>
              <w:right w:w="34" w:type="dxa"/>
            </w:tcMar>
          </w:tcPr>
          <w:p w:rsidR="000C593E" w:rsidRDefault="000C593E">
            <w:pPr>
              <w:spacing w:after="0" w:line="240" w:lineRule="auto"/>
              <w:jc w:val="both"/>
              <w:rPr>
                <w:sz w:val="20"/>
                <w:szCs w:val="20"/>
              </w:rPr>
            </w:pPr>
          </w:p>
          <w:p w:rsidR="000C593E" w:rsidRDefault="00E55DFA">
            <w:pPr>
              <w:spacing w:after="0" w:line="240" w:lineRule="auto"/>
              <w:jc w:val="both"/>
              <w:rPr>
                <w:sz w:val="20"/>
                <w:szCs w:val="20"/>
              </w:rPr>
            </w:pPr>
            <w:r>
              <w:rPr>
                <w:rFonts w:ascii="Times New Roman" w:hAnsi="Times New Roman" w:cs="Times New Roman"/>
                <w:color w:val="000000"/>
                <w:sz w:val="20"/>
                <w:szCs w:val="20"/>
              </w:rPr>
              <w:t>* Примечания:</w:t>
            </w:r>
          </w:p>
          <w:p w:rsidR="000C593E" w:rsidRDefault="00E55D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593E" w:rsidRDefault="00E55D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593E" w:rsidRDefault="00E55D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593E" w:rsidRDefault="00E55D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593E" w:rsidRDefault="00E55D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593E" w:rsidRDefault="00E55D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593E" w:rsidRDefault="00E55D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3170"/>
        </w:trPr>
        <w:tc>
          <w:tcPr>
            <w:tcW w:w="9654" w:type="dxa"/>
            <w:shd w:val="clear" w:color="000000" w:fill="FFFFFF"/>
            <w:tcMar>
              <w:left w:w="34" w:type="dxa"/>
              <w:right w:w="34" w:type="dxa"/>
            </w:tcMar>
          </w:tcPr>
          <w:p w:rsidR="000C593E" w:rsidRDefault="00E55DFA">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593E">
        <w:trPr>
          <w:trHeight w:hRule="exact" w:val="585"/>
        </w:trPr>
        <w:tc>
          <w:tcPr>
            <w:tcW w:w="9654" w:type="dxa"/>
            <w:shd w:val="clear" w:color="000000" w:fill="FFFFFF"/>
            <w:tcMar>
              <w:left w:w="34" w:type="dxa"/>
              <w:right w:w="34" w:type="dxa"/>
            </w:tcMar>
          </w:tcPr>
          <w:p w:rsidR="000C593E" w:rsidRDefault="000C593E">
            <w:pPr>
              <w:spacing w:after="0" w:line="240" w:lineRule="auto"/>
              <w:rPr>
                <w:sz w:val="24"/>
                <w:szCs w:val="24"/>
              </w:rPr>
            </w:pPr>
          </w:p>
          <w:p w:rsidR="000C593E" w:rsidRDefault="00E55D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593E">
        <w:trPr>
          <w:trHeight w:hRule="exact" w:val="277"/>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593E">
        <w:trPr>
          <w:trHeight w:hRule="exact" w:val="26"/>
        </w:trPr>
        <w:tc>
          <w:tcPr>
            <w:tcW w:w="9654" w:type="dxa"/>
            <w:vMerge w:val="restart"/>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Организация как объект управления. Особенности функционирования современных организаций</w:t>
            </w:r>
          </w:p>
        </w:tc>
      </w:tr>
      <w:tr w:rsidR="000C593E">
        <w:trPr>
          <w:trHeight w:hRule="exact" w:val="558"/>
        </w:trPr>
        <w:tc>
          <w:tcPr>
            <w:tcW w:w="9654" w:type="dxa"/>
            <w:vMerge/>
            <w:shd w:val="clear" w:color="000000" w:fill="FFFFFF"/>
            <w:tcMar>
              <w:left w:w="34" w:type="dxa"/>
              <w:right w:w="34" w:type="dxa"/>
            </w:tcMar>
          </w:tcPr>
          <w:p w:rsidR="000C593E" w:rsidRDefault="000C593E"/>
        </w:tc>
      </w:tr>
      <w:tr w:rsidR="000C593E">
        <w:trPr>
          <w:trHeight w:hRule="exact" w:val="1366"/>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Сущность, классификация и особенности функционирования сложных организаций Внешняя и внутренняя среда организации</w:t>
            </w:r>
          </w:p>
          <w:p w:rsidR="000C593E" w:rsidRDefault="00E55DFA">
            <w:pPr>
              <w:spacing w:after="0" w:line="240" w:lineRule="auto"/>
              <w:jc w:val="both"/>
              <w:rPr>
                <w:sz w:val="24"/>
                <w:szCs w:val="24"/>
              </w:rPr>
            </w:pPr>
            <w:r>
              <w:rPr>
                <w:rFonts w:ascii="Times New Roman" w:hAnsi="Times New Roman" w:cs="Times New Roman"/>
                <w:color w:val="000000"/>
                <w:sz w:val="24"/>
                <w:szCs w:val="24"/>
              </w:rPr>
              <w:t>Управление в организациях: функции, разделение труда и иерархическое построение организаций</w:t>
            </w:r>
          </w:p>
          <w:p w:rsidR="000C593E" w:rsidRDefault="00E55DFA">
            <w:pPr>
              <w:spacing w:after="0" w:line="240" w:lineRule="auto"/>
              <w:jc w:val="both"/>
              <w:rPr>
                <w:sz w:val="24"/>
                <w:szCs w:val="24"/>
              </w:rPr>
            </w:pPr>
            <w:r>
              <w:rPr>
                <w:rFonts w:ascii="Times New Roman" w:hAnsi="Times New Roman" w:cs="Times New Roman"/>
                <w:color w:val="000000"/>
                <w:sz w:val="24"/>
                <w:szCs w:val="24"/>
              </w:rPr>
              <w:t>Организационные структуры: сущность, виды, проектирование</w:t>
            </w:r>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Процессный подход к организации управления предприятием</w:t>
            </w:r>
          </w:p>
        </w:tc>
      </w:tr>
      <w:tr w:rsidR="000C593E">
        <w:trPr>
          <w:trHeight w:hRule="exact" w:val="1907"/>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Процессный подход к управлению  Классификация процессов</w:t>
            </w:r>
          </w:p>
          <w:p w:rsidR="000C593E" w:rsidRDefault="00E55DFA">
            <w:pPr>
              <w:spacing w:after="0" w:line="240" w:lineRule="auto"/>
              <w:jc w:val="both"/>
              <w:rPr>
                <w:sz w:val="24"/>
                <w:szCs w:val="24"/>
              </w:rPr>
            </w:pPr>
            <w:r>
              <w:rPr>
                <w:rFonts w:ascii="Times New Roman" w:hAnsi="Times New Roman" w:cs="Times New Roman"/>
                <w:color w:val="000000"/>
                <w:sz w:val="24"/>
                <w:szCs w:val="24"/>
              </w:rPr>
              <w:t>Характеристика деловых процессов предприятия Организация деловых процессов в пространстве и во времени.  Понятие процессного управления.</w:t>
            </w:r>
          </w:p>
          <w:p w:rsidR="000C593E" w:rsidRDefault="00E55DFA">
            <w:pPr>
              <w:spacing w:after="0" w:line="240" w:lineRule="auto"/>
              <w:jc w:val="both"/>
              <w:rPr>
                <w:sz w:val="24"/>
                <w:szCs w:val="24"/>
              </w:rPr>
            </w:pPr>
            <w:r>
              <w:rPr>
                <w:rFonts w:ascii="Times New Roman" w:hAnsi="Times New Roman" w:cs="Times New Roman"/>
                <w:color w:val="000000"/>
                <w:sz w:val="24"/>
                <w:szCs w:val="24"/>
              </w:rPr>
              <w:t>Владелец БП. Виды ресурсов. Стадии</w:t>
            </w:r>
          </w:p>
          <w:p w:rsidR="000C593E" w:rsidRDefault="00E55DFA">
            <w:pPr>
              <w:spacing w:after="0" w:line="240" w:lineRule="auto"/>
              <w:jc w:val="both"/>
              <w:rPr>
                <w:sz w:val="24"/>
                <w:szCs w:val="24"/>
              </w:rPr>
            </w:pPr>
            <w:r>
              <w:rPr>
                <w:rFonts w:ascii="Times New Roman" w:hAnsi="Times New Roman" w:cs="Times New Roman"/>
                <w:color w:val="000000"/>
                <w:sz w:val="24"/>
                <w:szCs w:val="24"/>
              </w:rPr>
              <w:t>жизненного цикла БП. Управление БП в</w:t>
            </w:r>
          </w:p>
          <w:p w:rsidR="000C593E" w:rsidRDefault="00E55DFA">
            <w:pPr>
              <w:spacing w:after="0" w:line="240" w:lineRule="auto"/>
              <w:jc w:val="both"/>
              <w:rPr>
                <w:sz w:val="24"/>
                <w:szCs w:val="24"/>
              </w:rPr>
            </w:pPr>
            <w:r>
              <w:rPr>
                <w:rFonts w:ascii="Times New Roman" w:hAnsi="Times New Roman" w:cs="Times New Roman"/>
                <w:color w:val="000000"/>
                <w:sz w:val="24"/>
                <w:szCs w:val="24"/>
              </w:rPr>
              <w:t>соответствии с циклом Деминга-Шухарта</w:t>
            </w:r>
          </w:p>
          <w:p w:rsidR="000C593E" w:rsidRDefault="00E55DFA">
            <w:pPr>
              <w:spacing w:after="0" w:line="240" w:lineRule="auto"/>
              <w:jc w:val="both"/>
              <w:rPr>
                <w:sz w:val="24"/>
                <w:szCs w:val="24"/>
              </w:rPr>
            </w:pPr>
            <w:r>
              <w:rPr>
                <w:rFonts w:ascii="Times New Roman" w:hAnsi="Times New Roman" w:cs="Times New Roman"/>
                <w:color w:val="000000"/>
                <w:sz w:val="24"/>
                <w:szCs w:val="24"/>
              </w:rPr>
              <w:t>PDCA.</w:t>
            </w:r>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Модель процесса</w:t>
            </w:r>
          </w:p>
        </w:tc>
      </w:tr>
      <w:tr w:rsidR="000C593E">
        <w:trPr>
          <w:trHeight w:hRule="exact" w:val="555"/>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Уровни процессного управления  Преимущества процессного подхода  Исполнимые бизнес-процессы и BPMS  Процессное управление</w:t>
            </w:r>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Бизнес-процессы в организации: сущность, виды, моделирование и реинжиниринг</w:t>
            </w:r>
          </w:p>
        </w:tc>
      </w:tr>
      <w:tr w:rsidR="000C593E">
        <w:trPr>
          <w:trHeight w:hRule="exact" w:val="1637"/>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Процессный подход к управлению   Классификация процессов</w:t>
            </w:r>
          </w:p>
          <w:p w:rsidR="000C593E" w:rsidRDefault="00E55DFA">
            <w:pPr>
              <w:spacing w:after="0" w:line="240" w:lineRule="auto"/>
              <w:jc w:val="both"/>
              <w:rPr>
                <w:sz w:val="24"/>
                <w:szCs w:val="24"/>
              </w:rPr>
            </w:pPr>
            <w:r>
              <w:rPr>
                <w:rFonts w:ascii="Times New Roman" w:hAnsi="Times New Roman" w:cs="Times New Roman"/>
                <w:color w:val="000000"/>
                <w:sz w:val="24"/>
                <w:szCs w:val="24"/>
              </w:rPr>
              <w:t>Характеристика деловых процессов предприятия</w:t>
            </w:r>
          </w:p>
          <w:p w:rsidR="000C593E" w:rsidRDefault="00E55DFA">
            <w:pPr>
              <w:spacing w:after="0" w:line="240" w:lineRule="auto"/>
              <w:jc w:val="both"/>
              <w:rPr>
                <w:sz w:val="24"/>
                <w:szCs w:val="24"/>
              </w:rPr>
            </w:pPr>
            <w:r>
              <w:rPr>
                <w:rFonts w:ascii="Times New Roman" w:hAnsi="Times New Roman" w:cs="Times New Roman"/>
                <w:color w:val="000000"/>
                <w:sz w:val="24"/>
                <w:szCs w:val="24"/>
              </w:rPr>
              <w:t>Организация деловых процессов в пространстве и во времени</w:t>
            </w:r>
          </w:p>
          <w:p w:rsidR="000C593E" w:rsidRDefault="00E55DFA">
            <w:pPr>
              <w:spacing w:after="0" w:line="240" w:lineRule="auto"/>
              <w:jc w:val="both"/>
              <w:rPr>
                <w:sz w:val="24"/>
                <w:szCs w:val="24"/>
              </w:rPr>
            </w:pPr>
            <w:r>
              <w:rPr>
                <w:rFonts w:ascii="Times New Roman" w:hAnsi="Times New Roman" w:cs="Times New Roman"/>
                <w:color w:val="000000"/>
                <w:sz w:val="24"/>
                <w:szCs w:val="24"/>
              </w:rPr>
              <w:t>Моделирование бизнес-процессов в организации</w:t>
            </w:r>
          </w:p>
          <w:p w:rsidR="000C593E" w:rsidRDefault="00E55DFA">
            <w:pPr>
              <w:spacing w:after="0" w:line="240" w:lineRule="auto"/>
              <w:jc w:val="both"/>
              <w:rPr>
                <w:sz w:val="24"/>
                <w:szCs w:val="24"/>
              </w:rPr>
            </w:pPr>
            <w:r>
              <w:rPr>
                <w:rFonts w:ascii="Times New Roman" w:hAnsi="Times New Roman" w:cs="Times New Roman"/>
                <w:color w:val="000000"/>
                <w:sz w:val="24"/>
                <w:szCs w:val="24"/>
              </w:rPr>
              <w:t>Общая характеристика работ по проведению реинжиниринга бизнес-процессов</w:t>
            </w:r>
          </w:p>
          <w:p w:rsidR="000C593E" w:rsidRDefault="00E55DFA">
            <w:pPr>
              <w:spacing w:after="0" w:line="240" w:lineRule="auto"/>
              <w:jc w:val="both"/>
              <w:rPr>
                <w:sz w:val="24"/>
                <w:szCs w:val="24"/>
              </w:rPr>
            </w:pPr>
            <w:r>
              <w:rPr>
                <w:rFonts w:ascii="Times New Roman" w:hAnsi="Times New Roman" w:cs="Times New Roman"/>
                <w:color w:val="000000"/>
                <w:sz w:val="24"/>
                <w:szCs w:val="24"/>
              </w:rPr>
              <w:t>Внедрение процессного подхода</w:t>
            </w:r>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Системы управления бизнес-процессами и их основные компоненты</w:t>
            </w:r>
          </w:p>
        </w:tc>
      </w:tr>
      <w:tr w:rsidR="000C593E">
        <w:trPr>
          <w:trHeight w:hRule="exact" w:val="1096"/>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Построение уровней описания бизнеса Проектирование бизнес-процессов Разработка исполнимых бизнес-процессов  Внедрение BPMS  Анализ бизнес-процессов . Управление эффективностью бизнес-процессов . Управление бизнесом путем трансформации бизнес- процессов</w:t>
            </w:r>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Основы разработки бизнес-процессов предприятия</w:t>
            </w:r>
          </w:p>
        </w:tc>
      </w:tr>
      <w:tr w:rsidR="000C593E">
        <w:trPr>
          <w:trHeight w:hRule="exact" w:val="1096"/>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Построение уровней описания бизнеса . Проектирование бизнес-процессов . Разработка исполнимых бизнес-процессов . Внедрение BPMS . Анализ бизнес-процессов . Управление эффективностью бизнес-процессов . Управление бизнесом путем трансформации бизнес-процессов</w:t>
            </w:r>
          </w:p>
        </w:tc>
      </w:tr>
      <w:tr w:rsidR="000C593E">
        <w:trPr>
          <w:trHeight w:hRule="exact" w:val="585"/>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Моделирование бизнес-процессов в организации. Подходы к улучшению бизнес- процессов</w:t>
            </w:r>
          </w:p>
        </w:tc>
      </w:tr>
      <w:tr w:rsidR="000C593E">
        <w:trPr>
          <w:trHeight w:hRule="exact" w:val="1004"/>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Общая характеристика работ по проведению реинжиниринга бизнес-процессов. «Прорывное» улучшение. Методика быстрого</w:t>
            </w:r>
          </w:p>
          <w:p w:rsidR="000C593E" w:rsidRDefault="00E55DFA">
            <w:pPr>
              <w:spacing w:after="0" w:line="240" w:lineRule="auto"/>
              <w:jc w:val="both"/>
              <w:rPr>
                <w:sz w:val="24"/>
                <w:szCs w:val="24"/>
              </w:rPr>
            </w:pPr>
            <w:r>
              <w:rPr>
                <w:rFonts w:ascii="Times New Roman" w:hAnsi="Times New Roman" w:cs="Times New Roman"/>
                <w:color w:val="000000"/>
                <w:sz w:val="24"/>
                <w:szCs w:val="24"/>
              </w:rPr>
              <w:t>анализа решения (FAST). Бенчмаркинг</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1907"/>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lastRenderedPageBreak/>
              <w:t>процесса. Перепроектирование процесса</w:t>
            </w:r>
          </w:p>
          <w:p w:rsidR="000C593E" w:rsidRDefault="00E55DFA">
            <w:pPr>
              <w:spacing w:after="0" w:line="240" w:lineRule="auto"/>
              <w:jc w:val="both"/>
              <w:rPr>
                <w:sz w:val="24"/>
                <w:szCs w:val="24"/>
              </w:rPr>
            </w:pPr>
            <w:r>
              <w:rPr>
                <w:rFonts w:ascii="Times New Roman" w:hAnsi="Times New Roman" w:cs="Times New Roman"/>
                <w:color w:val="000000"/>
                <w:sz w:val="24"/>
                <w:szCs w:val="24"/>
              </w:rPr>
              <w:t>(Концентрированное улучшение).</w:t>
            </w:r>
          </w:p>
          <w:p w:rsidR="000C593E" w:rsidRDefault="00E55DFA">
            <w:pPr>
              <w:spacing w:after="0" w:line="240" w:lineRule="auto"/>
              <w:jc w:val="both"/>
              <w:rPr>
                <w:sz w:val="24"/>
                <w:szCs w:val="24"/>
              </w:rPr>
            </w:pPr>
            <w:r>
              <w:rPr>
                <w:rFonts w:ascii="Times New Roman" w:hAnsi="Times New Roman" w:cs="Times New Roman"/>
                <w:color w:val="000000"/>
                <w:sz w:val="24"/>
                <w:szCs w:val="24"/>
              </w:rPr>
              <w:t>Реинжиниринг БП. Постоянное (непрерывное)</w:t>
            </w:r>
          </w:p>
          <w:p w:rsidR="000C593E" w:rsidRDefault="00E55DFA">
            <w:pPr>
              <w:spacing w:after="0" w:line="240" w:lineRule="auto"/>
              <w:jc w:val="both"/>
              <w:rPr>
                <w:sz w:val="24"/>
                <w:szCs w:val="24"/>
              </w:rPr>
            </w:pPr>
            <w:r>
              <w:rPr>
                <w:rFonts w:ascii="Times New Roman" w:hAnsi="Times New Roman" w:cs="Times New Roman"/>
                <w:color w:val="000000"/>
                <w:sz w:val="24"/>
                <w:szCs w:val="24"/>
              </w:rPr>
              <w:t>улучшение. Менталитет Кайдзен – настрой на</w:t>
            </w:r>
          </w:p>
          <w:p w:rsidR="000C593E" w:rsidRDefault="00E55DFA">
            <w:pPr>
              <w:spacing w:after="0" w:line="240" w:lineRule="auto"/>
              <w:jc w:val="both"/>
              <w:rPr>
                <w:sz w:val="24"/>
                <w:szCs w:val="24"/>
              </w:rPr>
            </w:pPr>
            <w:r>
              <w:rPr>
                <w:rFonts w:ascii="Times New Roman" w:hAnsi="Times New Roman" w:cs="Times New Roman"/>
                <w:color w:val="000000"/>
                <w:sz w:val="24"/>
                <w:szCs w:val="24"/>
              </w:rPr>
              <w:t>непрерывное улучшение. Модель зрелости</w:t>
            </w:r>
          </w:p>
          <w:p w:rsidR="000C593E" w:rsidRDefault="00E55DFA">
            <w:pPr>
              <w:spacing w:after="0" w:line="240" w:lineRule="auto"/>
              <w:jc w:val="both"/>
              <w:rPr>
                <w:sz w:val="24"/>
                <w:szCs w:val="24"/>
              </w:rPr>
            </w:pPr>
            <w:r>
              <w:rPr>
                <w:rFonts w:ascii="Times New Roman" w:hAnsi="Times New Roman" w:cs="Times New Roman"/>
                <w:color w:val="000000"/>
                <w:sz w:val="24"/>
                <w:szCs w:val="24"/>
              </w:rPr>
              <w:t>BPM (Business Process Management).</w:t>
            </w:r>
          </w:p>
          <w:p w:rsidR="000C593E" w:rsidRDefault="00E55DFA">
            <w:pPr>
              <w:spacing w:after="0" w:line="240" w:lineRule="auto"/>
              <w:jc w:val="both"/>
              <w:rPr>
                <w:sz w:val="24"/>
                <w:szCs w:val="24"/>
              </w:rPr>
            </w:pPr>
            <w:r>
              <w:rPr>
                <w:rFonts w:ascii="Times New Roman" w:hAnsi="Times New Roman" w:cs="Times New Roman"/>
                <w:color w:val="000000"/>
                <w:sz w:val="24"/>
                <w:szCs w:val="24"/>
              </w:rPr>
              <w:t>Сбалансированная система показателей.</w:t>
            </w:r>
          </w:p>
        </w:tc>
      </w:tr>
      <w:tr w:rsidR="000C593E">
        <w:trPr>
          <w:trHeight w:hRule="exact" w:val="277"/>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C593E">
        <w:trPr>
          <w:trHeight w:hRule="exact" w:val="14"/>
        </w:trPr>
        <w:tc>
          <w:tcPr>
            <w:tcW w:w="9640" w:type="dxa"/>
          </w:tcPr>
          <w:p w:rsidR="000C593E" w:rsidRDefault="000C593E"/>
        </w:tc>
      </w:tr>
      <w:tr w:rsidR="000C593E">
        <w:trPr>
          <w:trHeight w:hRule="exact" w:val="585"/>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Организация как объект управления. Особенности функционирования современных организаций</w:t>
            </w:r>
          </w:p>
        </w:tc>
      </w:tr>
      <w:tr w:rsidR="000C593E">
        <w:trPr>
          <w:trHeight w:hRule="exact" w:val="285"/>
        </w:trPr>
        <w:tc>
          <w:tcPr>
            <w:tcW w:w="9654" w:type="dxa"/>
            <w:shd w:val="clear" w:color="000000" w:fill="FFFFFF"/>
            <w:tcMar>
              <w:left w:w="34" w:type="dxa"/>
              <w:right w:w="34" w:type="dxa"/>
            </w:tcMar>
          </w:tcPr>
          <w:p w:rsidR="000C593E" w:rsidRDefault="000C593E">
            <w:pPr>
              <w:spacing w:after="0" w:line="240" w:lineRule="auto"/>
              <w:jc w:val="both"/>
              <w:rPr>
                <w:sz w:val="24"/>
                <w:szCs w:val="24"/>
              </w:rPr>
            </w:pPr>
          </w:p>
        </w:tc>
      </w:tr>
      <w:tr w:rsidR="000C593E">
        <w:trPr>
          <w:trHeight w:hRule="exact" w:val="14"/>
        </w:trPr>
        <w:tc>
          <w:tcPr>
            <w:tcW w:w="9640" w:type="dxa"/>
          </w:tcPr>
          <w:p w:rsidR="000C593E" w:rsidRDefault="000C593E"/>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Процессный подход к организации управления предприятием</w:t>
            </w:r>
          </w:p>
        </w:tc>
      </w:tr>
      <w:tr w:rsidR="000C593E">
        <w:trPr>
          <w:trHeight w:hRule="exact" w:val="285"/>
        </w:trPr>
        <w:tc>
          <w:tcPr>
            <w:tcW w:w="9654" w:type="dxa"/>
            <w:shd w:val="clear" w:color="000000" w:fill="FFFFFF"/>
            <w:tcMar>
              <w:left w:w="34" w:type="dxa"/>
              <w:right w:w="34" w:type="dxa"/>
            </w:tcMar>
          </w:tcPr>
          <w:p w:rsidR="000C593E" w:rsidRDefault="000C593E">
            <w:pPr>
              <w:spacing w:after="0" w:line="240" w:lineRule="auto"/>
              <w:jc w:val="both"/>
              <w:rPr>
                <w:sz w:val="24"/>
                <w:szCs w:val="24"/>
              </w:rPr>
            </w:pPr>
          </w:p>
        </w:tc>
      </w:tr>
      <w:tr w:rsidR="000C593E">
        <w:trPr>
          <w:trHeight w:hRule="exact" w:val="14"/>
        </w:trPr>
        <w:tc>
          <w:tcPr>
            <w:tcW w:w="9640" w:type="dxa"/>
          </w:tcPr>
          <w:p w:rsidR="000C593E" w:rsidRDefault="000C593E"/>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Модель процесса</w:t>
            </w:r>
          </w:p>
        </w:tc>
      </w:tr>
      <w:tr w:rsidR="000C593E">
        <w:trPr>
          <w:trHeight w:hRule="exact" w:val="285"/>
        </w:trPr>
        <w:tc>
          <w:tcPr>
            <w:tcW w:w="9654" w:type="dxa"/>
            <w:shd w:val="clear" w:color="000000" w:fill="FFFFFF"/>
            <w:tcMar>
              <w:left w:w="34" w:type="dxa"/>
              <w:right w:w="34" w:type="dxa"/>
            </w:tcMar>
          </w:tcPr>
          <w:p w:rsidR="000C593E" w:rsidRDefault="000C593E">
            <w:pPr>
              <w:spacing w:after="0" w:line="240" w:lineRule="auto"/>
              <w:jc w:val="both"/>
              <w:rPr>
                <w:sz w:val="24"/>
                <w:szCs w:val="24"/>
              </w:rPr>
            </w:pPr>
          </w:p>
        </w:tc>
      </w:tr>
      <w:tr w:rsidR="000C593E">
        <w:trPr>
          <w:trHeight w:hRule="exact" w:val="14"/>
        </w:trPr>
        <w:tc>
          <w:tcPr>
            <w:tcW w:w="9640" w:type="dxa"/>
          </w:tcPr>
          <w:p w:rsidR="000C593E" w:rsidRDefault="000C593E"/>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Бизнес-процессы в организации: сущность, виды, моделирование и реинжиниринг</w:t>
            </w:r>
          </w:p>
        </w:tc>
      </w:tr>
      <w:tr w:rsidR="000C593E">
        <w:trPr>
          <w:trHeight w:hRule="exact" w:val="285"/>
        </w:trPr>
        <w:tc>
          <w:tcPr>
            <w:tcW w:w="9654" w:type="dxa"/>
            <w:shd w:val="clear" w:color="000000" w:fill="FFFFFF"/>
            <w:tcMar>
              <w:left w:w="34" w:type="dxa"/>
              <w:right w:w="34" w:type="dxa"/>
            </w:tcMar>
          </w:tcPr>
          <w:p w:rsidR="000C593E" w:rsidRDefault="000C593E">
            <w:pPr>
              <w:spacing w:after="0" w:line="240" w:lineRule="auto"/>
              <w:jc w:val="both"/>
              <w:rPr>
                <w:sz w:val="24"/>
                <w:szCs w:val="24"/>
              </w:rPr>
            </w:pPr>
          </w:p>
        </w:tc>
      </w:tr>
      <w:tr w:rsidR="000C593E">
        <w:trPr>
          <w:trHeight w:hRule="exact" w:val="14"/>
        </w:trPr>
        <w:tc>
          <w:tcPr>
            <w:tcW w:w="9640" w:type="dxa"/>
          </w:tcPr>
          <w:p w:rsidR="000C593E" w:rsidRDefault="000C593E"/>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Системы управления бизнес-процессами и их основные компоненты</w:t>
            </w:r>
          </w:p>
        </w:tc>
      </w:tr>
      <w:tr w:rsidR="000C593E">
        <w:trPr>
          <w:trHeight w:hRule="exact" w:val="285"/>
        </w:trPr>
        <w:tc>
          <w:tcPr>
            <w:tcW w:w="9654" w:type="dxa"/>
            <w:shd w:val="clear" w:color="000000" w:fill="FFFFFF"/>
            <w:tcMar>
              <w:left w:w="34" w:type="dxa"/>
              <w:right w:w="34" w:type="dxa"/>
            </w:tcMar>
          </w:tcPr>
          <w:p w:rsidR="000C593E" w:rsidRDefault="000C593E">
            <w:pPr>
              <w:spacing w:after="0" w:line="240" w:lineRule="auto"/>
              <w:jc w:val="both"/>
              <w:rPr>
                <w:sz w:val="24"/>
                <w:szCs w:val="24"/>
              </w:rPr>
            </w:pPr>
          </w:p>
        </w:tc>
      </w:tr>
      <w:tr w:rsidR="000C593E">
        <w:trPr>
          <w:trHeight w:hRule="exact" w:val="14"/>
        </w:trPr>
        <w:tc>
          <w:tcPr>
            <w:tcW w:w="9640" w:type="dxa"/>
          </w:tcPr>
          <w:p w:rsidR="000C593E" w:rsidRDefault="000C593E"/>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Основы разработки бизнес-процессов предприятия</w:t>
            </w:r>
          </w:p>
        </w:tc>
      </w:tr>
      <w:tr w:rsidR="000C593E">
        <w:trPr>
          <w:trHeight w:hRule="exact" w:val="285"/>
        </w:trPr>
        <w:tc>
          <w:tcPr>
            <w:tcW w:w="9654" w:type="dxa"/>
            <w:shd w:val="clear" w:color="000000" w:fill="FFFFFF"/>
            <w:tcMar>
              <w:left w:w="34" w:type="dxa"/>
              <w:right w:w="34" w:type="dxa"/>
            </w:tcMar>
          </w:tcPr>
          <w:p w:rsidR="000C593E" w:rsidRDefault="000C593E">
            <w:pPr>
              <w:spacing w:after="0" w:line="240" w:lineRule="auto"/>
              <w:jc w:val="both"/>
              <w:rPr>
                <w:sz w:val="24"/>
                <w:szCs w:val="24"/>
              </w:rPr>
            </w:pPr>
          </w:p>
        </w:tc>
      </w:tr>
      <w:tr w:rsidR="000C593E">
        <w:trPr>
          <w:trHeight w:hRule="exact" w:val="14"/>
        </w:trPr>
        <w:tc>
          <w:tcPr>
            <w:tcW w:w="9640" w:type="dxa"/>
          </w:tcPr>
          <w:p w:rsidR="000C593E" w:rsidRDefault="000C593E"/>
        </w:tc>
      </w:tr>
      <w:tr w:rsidR="000C593E">
        <w:trPr>
          <w:trHeight w:hRule="exact" w:val="585"/>
        </w:trPr>
        <w:tc>
          <w:tcPr>
            <w:tcW w:w="9654" w:type="dxa"/>
            <w:shd w:val="clear" w:color="000000" w:fill="FFFFFF"/>
            <w:tcMar>
              <w:left w:w="34" w:type="dxa"/>
              <w:right w:w="34" w:type="dxa"/>
            </w:tcMar>
          </w:tcPr>
          <w:p w:rsidR="000C593E" w:rsidRDefault="00E55DFA">
            <w:pPr>
              <w:spacing w:after="0" w:line="240" w:lineRule="auto"/>
              <w:jc w:val="center"/>
              <w:rPr>
                <w:sz w:val="24"/>
                <w:szCs w:val="24"/>
              </w:rPr>
            </w:pPr>
            <w:r>
              <w:rPr>
                <w:rFonts w:ascii="Times New Roman" w:hAnsi="Times New Roman" w:cs="Times New Roman"/>
                <w:b/>
                <w:color w:val="000000"/>
                <w:sz w:val="24"/>
                <w:szCs w:val="24"/>
              </w:rPr>
              <w:t>Моделирование бизнес-процессов в организации. Подходы к улучшению бизнес- процессов</w:t>
            </w:r>
          </w:p>
        </w:tc>
      </w:tr>
      <w:tr w:rsidR="000C593E">
        <w:trPr>
          <w:trHeight w:hRule="exact" w:val="285"/>
        </w:trPr>
        <w:tc>
          <w:tcPr>
            <w:tcW w:w="9654" w:type="dxa"/>
            <w:shd w:val="clear" w:color="000000" w:fill="FFFFFF"/>
            <w:tcMar>
              <w:left w:w="34" w:type="dxa"/>
              <w:right w:w="34" w:type="dxa"/>
            </w:tcMar>
          </w:tcPr>
          <w:p w:rsidR="000C593E" w:rsidRDefault="000C593E">
            <w:pPr>
              <w:spacing w:after="0" w:line="240" w:lineRule="auto"/>
              <w:jc w:val="both"/>
              <w:rPr>
                <w:sz w:val="24"/>
                <w:szCs w:val="24"/>
              </w:rPr>
            </w:pPr>
          </w:p>
        </w:tc>
      </w:tr>
      <w:tr w:rsidR="000C593E">
        <w:trPr>
          <w:trHeight w:hRule="exact" w:val="855"/>
        </w:trPr>
        <w:tc>
          <w:tcPr>
            <w:tcW w:w="9654" w:type="dxa"/>
            <w:shd w:val="clear" w:color="000000" w:fill="FFFFFF"/>
            <w:tcMar>
              <w:left w:w="34" w:type="dxa"/>
              <w:right w:w="34" w:type="dxa"/>
            </w:tcMar>
          </w:tcPr>
          <w:p w:rsidR="000C593E" w:rsidRDefault="000C593E">
            <w:pPr>
              <w:spacing w:after="0" w:line="240" w:lineRule="auto"/>
              <w:rPr>
                <w:sz w:val="24"/>
                <w:szCs w:val="24"/>
              </w:rPr>
            </w:pPr>
          </w:p>
          <w:p w:rsidR="000C593E" w:rsidRDefault="00E55D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593E">
        <w:trPr>
          <w:trHeight w:hRule="exact" w:val="4912"/>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бизнес-процессами» / Ильченко С.М.. – Омск: Изд-во Омской гуманитарной академии, 0.</w:t>
            </w:r>
          </w:p>
          <w:p w:rsidR="000C593E" w:rsidRDefault="00E55D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593E" w:rsidRDefault="00E55D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593E" w:rsidRDefault="00E55D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593E">
        <w:trPr>
          <w:trHeight w:hRule="exact" w:val="138"/>
        </w:trPr>
        <w:tc>
          <w:tcPr>
            <w:tcW w:w="9640" w:type="dxa"/>
          </w:tcPr>
          <w:p w:rsidR="000C593E" w:rsidRDefault="000C593E"/>
        </w:tc>
      </w:tr>
      <w:tr w:rsidR="000C593E">
        <w:trPr>
          <w:trHeight w:hRule="exact" w:val="855"/>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593E" w:rsidRDefault="00E55DFA">
            <w:pPr>
              <w:spacing w:after="0" w:line="240" w:lineRule="auto"/>
              <w:rPr>
                <w:sz w:val="24"/>
                <w:szCs w:val="24"/>
              </w:rPr>
            </w:pPr>
            <w:r>
              <w:rPr>
                <w:rFonts w:ascii="Times New Roman" w:hAnsi="Times New Roman" w:cs="Times New Roman"/>
                <w:b/>
                <w:color w:val="000000"/>
                <w:sz w:val="24"/>
                <w:szCs w:val="24"/>
              </w:rPr>
              <w:t>Основная:</w:t>
            </w:r>
          </w:p>
        </w:tc>
      </w:tr>
      <w:tr w:rsidR="000C593E">
        <w:trPr>
          <w:trHeight w:hRule="exact" w:val="826"/>
        </w:trPr>
        <w:tc>
          <w:tcPr>
            <w:tcW w:w="9654" w:type="dxa"/>
            <w:shd w:val="clear" w:color="000000" w:fill="FFFFFF"/>
            <w:tcMar>
              <w:left w:w="34" w:type="dxa"/>
              <w:right w:w="34" w:type="dxa"/>
            </w:tcMar>
          </w:tcPr>
          <w:p w:rsidR="000C593E" w:rsidRDefault="00E55D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Серышев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1517">
                <w:rPr>
                  <w:rStyle w:val="a3"/>
                </w:rPr>
                <w:t>https://urait.ru/bcode/471817</w:t>
              </w:r>
            </w:hyperlink>
            <w:r>
              <w:t xml:space="preserve"> </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593E">
        <w:trPr>
          <w:trHeight w:hRule="exact" w:val="1366"/>
        </w:trPr>
        <w:tc>
          <w:tcPr>
            <w:tcW w:w="9654" w:type="dxa"/>
            <w:gridSpan w:val="2"/>
            <w:shd w:val="clear" w:color="000000" w:fill="FFFFFF"/>
            <w:tcMar>
              <w:left w:w="34" w:type="dxa"/>
              <w:right w:w="34" w:type="dxa"/>
            </w:tcMar>
          </w:tcPr>
          <w:p w:rsidR="000C593E" w:rsidRDefault="00E55DF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Горюнова,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Ковылкин,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Ратафьев,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978-5-7937-1741-0.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1517">
                <w:rPr>
                  <w:rStyle w:val="a3"/>
                </w:rPr>
                <w:t>http://www.iprbookshop.ru/102983.html</w:t>
              </w:r>
            </w:hyperlink>
            <w:r>
              <w:t xml:space="preserve"> </w:t>
            </w:r>
          </w:p>
        </w:tc>
      </w:tr>
      <w:tr w:rsidR="000C593E">
        <w:trPr>
          <w:trHeight w:hRule="exact" w:val="277"/>
        </w:trPr>
        <w:tc>
          <w:tcPr>
            <w:tcW w:w="285" w:type="dxa"/>
          </w:tcPr>
          <w:p w:rsidR="000C593E" w:rsidRDefault="000C593E"/>
        </w:tc>
        <w:tc>
          <w:tcPr>
            <w:tcW w:w="9370"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i/>
                <w:color w:val="000000"/>
                <w:sz w:val="24"/>
                <w:szCs w:val="24"/>
              </w:rPr>
              <w:t>Дополнительная:</w:t>
            </w:r>
          </w:p>
        </w:tc>
      </w:tr>
      <w:tr w:rsidR="000C593E">
        <w:trPr>
          <w:trHeight w:hRule="exact" w:val="26"/>
        </w:trPr>
        <w:tc>
          <w:tcPr>
            <w:tcW w:w="9654" w:type="dxa"/>
            <w:gridSpan w:val="2"/>
            <w:vMerge w:val="restart"/>
            <w:shd w:val="clear" w:color="000000" w:fill="FFFFFF"/>
            <w:tcMar>
              <w:left w:w="34" w:type="dxa"/>
              <w:right w:w="34" w:type="dxa"/>
            </w:tcMar>
          </w:tcPr>
          <w:p w:rsidR="000C593E" w:rsidRDefault="00E55D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Фляйшман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Шмидт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1517">
                <w:rPr>
                  <w:rStyle w:val="a3"/>
                </w:rPr>
                <w:t>https://urait.ru/bcode/469128</w:t>
              </w:r>
            </w:hyperlink>
            <w:r>
              <w:t xml:space="preserve"> </w:t>
            </w:r>
          </w:p>
        </w:tc>
      </w:tr>
      <w:tr w:rsidR="000C593E">
        <w:trPr>
          <w:trHeight w:hRule="exact" w:val="799"/>
        </w:trPr>
        <w:tc>
          <w:tcPr>
            <w:tcW w:w="9654" w:type="dxa"/>
            <w:gridSpan w:val="2"/>
            <w:vMerge/>
            <w:shd w:val="clear" w:color="000000" w:fill="FFFFFF"/>
            <w:tcMar>
              <w:left w:w="34" w:type="dxa"/>
              <w:right w:w="34" w:type="dxa"/>
            </w:tcMar>
          </w:tcPr>
          <w:p w:rsidR="000C593E" w:rsidRDefault="000C593E"/>
        </w:tc>
      </w:tr>
      <w:tr w:rsidR="000C593E">
        <w:trPr>
          <w:trHeight w:hRule="exact" w:val="1096"/>
        </w:trPr>
        <w:tc>
          <w:tcPr>
            <w:tcW w:w="9654" w:type="dxa"/>
            <w:gridSpan w:val="2"/>
            <w:shd w:val="clear" w:color="000000" w:fill="FFFFFF"/>
            <w:tcMar>
              <w:left w:w="34" w:type="dxa"/>
              <w:right w:w="34" w:type="dxa"/>
            </w:tcMar>
          </w:tcPr>
          <w:p w:rsidR="000C593E" w:rsidRDefault="00E55D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BPMS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Пятецкий,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Михеев,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Новичихин,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BPMS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1517">
                <w:rPr>
                  <w:rStyle w:val="a3"/>
                </w:rPr>
                <w:t>http://www.iprbookshop.ru/78539.html</w:t>
              </w:r>
            </w:hyperlink>
            <w:r>
              <w:t xml:space="preserve"> </w:t>
            </w:r>
          </w:p>
        </w:tc>
      </w:tr>
      <w:tr w:rsidR="000C593E">
        <w:trPr>
          <w:trHeight w:hRule="exact" w:val="826"/>
        </w:trPr>
        <w:tc>
          <w:tcPr>
            <w:tcW w:w="9654" w:type="dxa"/>
            <w:gridSpan w:val="2"/>
            <w:shd w:val="clear" w:color="000000" w:fill="FFFFFF"/>
            <w:tcMar>
              <w:left w:w="34" w:type="dxa"/>
              <w:right w:w="34" w:type="dxa"/>
            </w:tcMar>
          </w:tcPr>
          <w:p w:rsidR="000C593E" w:rsidRDefault="00E55D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Олехнович,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D1517">
                <w:rPr>
                  <w:rStyle w:val="a3"/>
                </w:rPr>
                <w:t>http://www.iprbookshop.ru/67455.html</w:t>
              </w:r>
            </w:hyperlink>
            <w:r>
              <w:t xml:space="preserve"> </w:t>
            </w:r>
          </w:p>
        </w:tc>
      </w:tr>
      <w:tr w:rsidR="000C593E">
        <w:trPr>
          <w:trHeight w:hRule="exact" w:val="585"/>
        </w:trPr>
        <w:tc>
          <w:tcPr>
            <w:tcW w:w="9654" w:type="dxa"/>
            <w:gridSpan w:val="2"/>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593E">
        <w:trPr>
          <w:trHeight w:hRule="exact" w:val="9751"/>
        </w:trPr>
        <w:tc>
          <w:tcPr>
            <w:tcW w:w="9654" w:type="dxa"/>
            <w:gridSpan w:val="2"/>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D1517">
                <w:rPr>
                  <w:rStyle w:val="a3"/>
                  <w:rFonts w:ascii="Times New Roman" w:hAnsi="Times New Roman" w:cs="Times New Roman"/>
                  <w:sz w:val="24"/>
                  <w:szCs w:val="24"/>
                </w:rPr>
                <w:t>http://www.iprbookshop.ru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D1517">
                <w:rPr>
                  <w:rStyle w:val="a3"/>
                  <w:rFonts w:ascii="Times New Roman" w:hAnsi="Times New Roman" w:cs="Times New Roman"/>
                  <w:sz w:val="24"/>
                  <w:szCs w:val="24"/>
                </w:rPr>
                <w:t>http://biblio-online.ru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D1517">
                <w:rPr>
                  <w:rStyle w:val="a3"/>
                  <w:rFonts w:ascii="Times New Roman" w:hAnsi="Times New Roman" w:cs="Times New Roman"/>
                  <w:sz w:val="24"/>
                  <w:szCs w:val="24"/>
                </w:rPr>
                <w:t>http://window.edu.ru/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D1517">
                <w:rPr>
                  <w:rStyle w:val="a3"/>
                  <w:rFonts w:ascii="Times New Roman" w:hAnsi="Times New Roman" w:cs="Times New Roman"/>
                  <w:sz w:val="24"/>
                  <w:szCs w:val="24"/>
                </w:rPr>
                <w:t>http://elibrary.ru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D1517">
                <w:rPr>
                  <w:rStyle w:val="a3"/>
                  <w:rFonts w:ascii="Times New Roman" w:hAnsi="Times New Roman" w:cs="Times New Roman"/>
                  <w:sz w:val="24"/>
                  <w:szCs w:val="24"/>
                </w:rPr>
                <w:t>http://www.sciencedirect.com</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D1517">
                <w:rPr>
                  <w:rStyle w:val="a3"/>
                  <w:rFonts w:ascii="Times New Roman" w:hAnsi="Times New Roman" w:cs="Times New Roman"/>
                  <w:sz w:val="24"/>
                  <w:szCs w:val="24"/>
                </w:rPr>
                <w:t>http://journals.cambridge.org</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D1517">
                <w:rPr>
                  <w:rStyle w:val="a3"/>
                  <w:rFonts w:ascii="Times New Roman" w:hAnsi="Times New Roman" w:cs="Times New Roman"/>
                  <w:sz w:val="24"/>
                  <w:szCs w:val="24"/>
                </w:rPr>
                <w:t>http://www.oxfordjoumals.org</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D1517">
                <w:rPr>
                  <w:rStyle w:val="a3"/>
                  <w:rFonts w:ascii="Times New Roman" w:hAnsi="Times New Roman" w:cs="Times New Roman"/>
                  <w:sz w:val="24"/>
                  <w:szCs w:val="24"/>
                </w:rPr>
                <w:t>http://dic.academic.ru/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D1517">
                <w:rPr>
                  <w:rStyle w:val="a3"/>
                  <w:rFonts w:ascii="Times New Roman" w:hAnsi="Times New Roman" w:cs="Times New Roman"/>
                  <w:sz w:val="24"/>
                  <w:szCs w:val="24"/>
                </w:rPr>
                <w:t>http://www.benran.ru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D1517">
                <w:rPr>
                  <w:rStyle w:val="a3"/>
                  <w:rFonts w:ascii="Times New Roman" w:hAnsi="Times New Roman" w:cs="Times New Roman"/>
                  <w:sz w:val="24"/>
                  <w:szCs w:val="24"/>
                </w:rPr>
                <w:t>http://www.gks.ru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D1517">
                <w:rPr>
                  <w:rStyle w:val="a3"/>
                  <w:rFonts w:ascii="Times New Roman" w:hAnsi="Times New Roman" w:cs="Times New Roman"/>
                  <w:sz w:val="24"/>
                  <w:szCs w:val="24"/>
                </w:rPr>
                <w:t>http://diss.rsl.ru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D1517">
                <w:rPr>
                  <w:rStyle w:val="a3"/>
                  <w:rFonts w:ascii="Times New Roman" w:hAnsi="Times New Roman" w:cs="Times New Roman"/>
                  <w:sz w:val="24"/>
                  <w:szCs w:val="24"/>
                </w:rPr>
                <w:t>http://ru.spinform.ru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593E" w:rsidRDefault="00E55D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593E">
        <w:trPr>
          <w:trHeight w:hRule="exact" w:val="314"/>
        </w:trPr>
        <w:tc>
          <w:tcPr>
            <w:tcW w:w="9654" w:type="dxa"/>
            <w:gridSpan w:val="2"/>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593E">
        <w:trPr>
          <w:trHeight w:hRule="exact" w:val="347"/>
        </w:trPr>
        <w:tc>
          <w:tcPr>
            <w:tcW w:w="9654" w:type="dxa"/>
            <w:gridSpan w:val="2"/>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13467"/>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593E" w:rsidRDefault="00E55D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593E" w:rsidRDefault="00E55D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593E" w:rsidRDefault="00E55D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593E" w:rsidRDefault="00E55D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593E" w:rsidRDefault="00E55D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593E" w:rsidRDefault="00E55D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593E" w:rsidRDefault="00E55D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593E" w:rsidRDefault="00E55D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593E" w:rsidRDefault="00E55D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593E" w:rsidRDefault="00E55D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593E">
        <w:trPr>
          <w:trHeight w:hRule="exact" w:val="855"/>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593E">
        <w:trPr>
          <w:trHeight w:hRule="exact" w:val="1068"/>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593E" w:rsidRDefault="000C593E">
            <w:pPr>
              <w:spacing w:after="0" w:line="240" w:lineRule="auto"/>
              <w:jc w:val="both"/>
              <w:rPr>
                <w:sz w:val="24"/>
                <w:szCs w:val="24"/>
              </w:rPr>
            </w:pPr>
          </w:p>
          <w:p w:rsidR="000C593E" w:rsidRDefault="00E55DFA">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2178"/>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0C593E" w:rsidRDefault="00E55D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593E" w:rsidRDefault="00E55D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593E" w:rsidRDefault="00E55D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593E" w:rsidRDefault="00E55D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593E" w:rsidRDefault="000C593E">
            <w:pPr>
              <w:spacing w:after="0" w:line="240" w:lineRule="auto"/>
              <w:jc w:val="both"/>
              <w:rPr>
                <w:sz w:val="24"/>
                <w:szCs w:val="24"/>
              </w:rPr>
            </w:pPr>
          </w:p>
          <w:p w:rsidR="000C593E" w:rsidRDefault="00E55D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D1517">
                <w:rPr>
                  <w:rStyle w:val="a3"/>
                  <w:rFonts w:ascii="Times New Roman" w:hAnsi="Times New Roman" w:cs="Times New Roman"/>
                  <w:sz w:val="24"/>
                  <w:szCs w:val="24"/>
                </w:rPr>
                <w:t>http://pravo.gov.ru</w:t>
              </w:r>
            </w:hyperlink>
          </w:p>
        </w:tc>
      </w:tr>
      <w:tr w:rsidR="000C593E">
        <w:trPr>
          <w:trHeight w:hRule="exact" w:val="304"/>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D1517">
                <w:rPr>
                  <w:rStyle w:val="a3"/>
                  <w:rFonts w:ascii="Times New Roman" w:hAnsi="Times New Roman" w:cs="Times New Roman"/>
                  <w:sz w:val="24"/>
                  <w:szCs w:val="24"/>
                </w:rPr>
                <w:t>http://edu.garant.ru/omga/</w:t>
              </w:r>
            </w:hyperlink>
          </w:p>
        </w:tc>
      </w:tr>
      <w:tr w:rsidR="000C593E">
        <w:trPr>
          <w:trHeight w:hRule="exact" w:val="585"/>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D1517">
                <w:rPr>
                  <w:rStyle w:val="a3"/>
                  <w:rFonts w:ascii="Times New Roman" w:hAnsi="Times New Roman" w:cs="Times New Roman"/>
                  <w:sz w:val="24"/>
                  <w:szCs w:val="24"/>
                </w:rPr>
                <w:t>http://www.consultant.ru/edu/student/study/</w:t>
              </w:r>
            </w:hyperlink>
          </w:p>
        </w:tc>
      </w:tr>
      <w:tr w:rsidR="000C593E">
        <w:trPr>
          <w:trHeight w:hRule="exact" w:val="314"/>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593E">
        <w:trPr>
          <w:trHeight w:hRule="exact" w:val="7587"/>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593E" w:rsidRDefault="00E55D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593E" w:rsidRDefault="00E55D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593E" w:rsidRDefault="00E55D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593E" w:rsidRDefault="00E55D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593E" w:rsidRDefault="00E55D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593E" w:rsidRDefault="00E55D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593E" w:rsidRDefault="00E55D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593E" w:rsidRDefault="00E55D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593E" w:rsidRDefault="00E55D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593E" w:rsidRDefault="00E55D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593E" w:rsidRDefault="00E55D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593E" w:rsidRDefault="00E55D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593E" w:rsidRDefault="00E55D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593E">
        <w:trPr>
          <w:trHeight w:hRule="exact" w:val="277"/>
        </w:trPr>
        <w:tc>
          <w:tcPr>
            <w:tcW w:w="9640" w:type="dxa"/>
          </w:tcPr>
          <w:p w:rsidR="000C593E" w:rsidRDefault="000C593E"/>
        </w:tc>
      </w:tr>
      <w:tr w:rsidR="000C593E">
        <w:trPr>
          <w:trHeight w:hRule="exact" w:val="585"/>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593E">
        <w:trPr>
          <w:trHeight w:hRule="exact" w:val="2645"/>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593E" w:rsidRDefault="00E55D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593E" w:rsidRDefault="00E55D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11644"/>
        </w:trPr>
        <w:tc>
          <w:tcPr>
            <w:tcW w:w="9654" w:type="dxa"/>
            <w:shd w:val="clear" w:color="000000" w:fill="FFFFFF"/>
            <w:tcMar>
              <w:left w:w="34" w:type="dxa"/>
              <w:right w:w="34" w:type="dxa"/>
            </w:tcMar>
          </w:tcPr>
          <w:p w:rsidR="000C593E" w:rsidRDefault="00E55DFA">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593E" w:rsidRDefault="00E55D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593E" w:rsidRDefault="00E55D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C593E" w:rsidRDefault="00E55D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C593E">
        <w:trPr>
          <w:trHeight w:hRule="exact" w:val="3747"/>
        </w:trPr>
        <w:tc>
          <w:tcPr>
            <w:tcW w:w="9654" w:type="dxa"/>
            <w:shd w:val="clear" w:color="000000" w:fill="FFFFFF"/>
            <w:tcMar>
              <w:left w:w="34" w:type="dxa"/>
              <w:right w:w="34" w:type="dxa"/>
            </w:tcMar>
          </w:tcPr>
          <w:p w:rsidR="000C593E" w:rsidRDefault="00E55DF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C593E" w:rsidRDefault="00E55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593E">
        <w:trPr>
          <w:trHeight w:hRule="exact" w:val="314"/>
        </w:trPr>
        <w:tc>
          <w:tcPr>
            <w:tcW w:w="9654" w:type="dxa"/>
            <w:shd w:val="clear" w:color="000000" w:fill="FFFFFF"/>
            <w:tcMar>
              <w:left w:w="34" w:type="dxa"/>
              <w:right w:w="34" w:type="dxa"/>
            </w:tcMar>
          </w:tcPr>
          <w:p w:rsidR="000C593E" w:rsidRDefault="000C593E"/>
        </w:tc>
      </w:tr>
    </w:tbl>
    <w:p w:rsidR="000C593E" w:rsidRDefault="000C593E"/>
    <w:sectPr w:rsidR="000C59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93E"/>
    <w:rsid w:val="001F0BC7"/>
    <w:rsid w:val="005D1517"/>
    <w:rsid w:val="00D31453"/>
    <w:rsid w:val="00E209E2"/>
    <w:rsid w:val="00E55DFA"/>
    <w:rsid w:val="00F8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E9F467-3EB6-4A59-AB55-EF7777E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DFA"/>
    <w:rPr>
      <w:color w:val="0563C1" w:themeColor="hyperlink"/>
      <w:u w:val="single"/>
    </w:rPr>
  </w:style>
  <w:style w:type="character" w:styleId="a4">
    <w:name w:val="Unresolved Mention"/>
    <w:basedOn w:val="a0"/>
    <w:uiPriority w:val="99"/>
    <w:semiHidden/>
    <w:unhideWhenUsed/>
    <w:rsid w:val="005D1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745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853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12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102983.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7181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5867</Words>
  <Characters>33447</Characters>
  <Application>Microsoft Office Word</Application>
  <DocSecurity>0</DocSecurity>
  <Lines>278</Lines>
  <Paragraphs>78</Paragraphs>
  <ScaleCrop>false</ScaleCrop>
  <Company>diakov.net</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2021-2022_ФГОС3++2021_Бак-ОФО-УП(ОТОП)(21)_plx_Управление бизнес-процессами</dc:title>
  <dc:creator>FastReport.NET</dc:creator>
  <cp:lastModifiedBy>Mark Bernstorf</cp:lastModifiedBy>
  <cp:revision>4</cp:revision>
  <dcterms:created xsi:type="dcterms:W3CDTF">2022-02-26T16:16:00Z</dcterms:created>
  <dcterms:modified xsi:type="dcterms:W3CDTF">2022-11-12T14:01:00Z</dcterms:modified>
</cp:coreProperties>
</file>